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43d362a4243c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12972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SUKOŠAN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842.823,16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824.522,43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912.881,61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825.142,11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70.058,45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12.984,47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12.984,47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83.042,92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1.389,38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1,7</w:t>
            </w:r>
          </w:p>
        </w:tc>
      </w:tr>
    </w:tbl>
    <w:p>
      <w:pPr>
        <w:spacing w:before="0" w:after="0"/>
      </w:pPr>
    </w:p>
    <w:p>
      <w:r>
        <w:t xml:space="preserve">Bilješke uz Financijsko izvješće od 01.01. - 30.06.2026.g.</w:t>
      </w:r>
    </w:p>
    <w:p>
      <w:r>
        <w:t xml:space="preserve">Osnovna škola Sukošan kojoj je osnivač Zadarska županija, posluje u skladu sa Zakonom o odgoju i obrazovanju u osnovnoj školi, te Statutom škole.</w:t>
      </w:r>
    </w:p>
    <w:p>
      <w:r>
        <w:t xml:space="preserve">Osnovna škola Sukošan je matična škola sa sedamnaest odjeljenja od 1. do 8. razreda, au Debeljaku j područna škola sa četiri odjeljenja od od 1. do 4. razreda. Obje škole zajedno imaju 374 đaka. Nastava u matičnoj školi se izvodi u dvije smjene, dok u područnoj školi imamo nastavu samo u jednoj smjeni.</w:t>
      </w:r>
    </w:p>
    <w:p>
      <w:r>
        <w:t xml:space="preserve">Škola vodi proračunsko računovodstvo računovodstvo temeljem Pravilnika o proračunskom računovodstvu i računskom planu, a financijske izvještaje predaje u skladu sa odredbama Pravilnika o financijskom izvještavnju u proračunskom računovodstvu.</w:t>
      </w:r>
    </w:p>
    <w:p>
      <w:r>
        <w:t xml:space="preserve">Osnovna škola Sukošan nema vlastiti žiro račun, već posluje preko Riznice Zadarske županije.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36.942,58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kapitalnim pomoćima u ovom obračunskom razdoblju nemamo nikakvih uplata iz Državnog, a ni iz Općinskog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13,9</w:t>
            </w:r>
          </w:p>
        </w:tc>
      </w:tr>
    </w:tbl>
    <w:p>
      <w:pPr>
        <w:spacing w:before="0" w:after="0"/>
      </w:pPr>
    </w:p>
    <w:p>
      <w:r>
        <w:t xml:space="preserve">Kod ovih prihoda imamo ostvarenje samo 13,9 % u odnosu na isto lanjsko razdoblje, a razlog je taj da je bilo manje odrađene terenske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Ovi prihodi su ostvareni za 16,8 %  više u odnosu na isto lanjsko razdoblje. Razlog je taj da se odazvalo više donatora za maskenbal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97.249,53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86.553,41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89,0</w:t>
            </w:r>
          </w:p>
        </w:tc>
      </w:tr>
    </w:tbl>
    <w:p>
      <w:pPr>
        <w:spacing w:before="0" w:after="0"/>
      </w:pPr>
    </w:p>
    <w:p>
      <w:r>
        <w:t xml:space="preserve">Na navedenom kontu su evidentirani prihodi Zadarske županije koji su za 11,0 % manji u odnosu na isto lanjsko razdoblje. Na te prihode nemamo nikakvih urjecaja.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razdoblju smo iz Županijskog proračuna dobili sredstva za nabavku nefinancijske imovine,  za razliku od istog razdoblja prethode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641.502,74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565.427,55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88,1</w:t>
            </w:r>
          </w:p>
        </w:tc>
      </w:tr>
    </w:tbl>
    <w:p>
      <w:pPr>
        <w:spacing w:before="0" w:after="0"/>
      </w:pPr>
    </w:p>
    <w:p>
      <w:r>
        <w:t xml:space="preserve">Na ovoim rashodima imamo smanjenje u udnosu na isto lanjsko razdoblje od 11,9 %, a razlog je knjiženje plaća. Knjižene je samo šest plaća. Novi način knjiženja.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105.848,01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93.295,60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88,1</w:t>
            </w:r>
          </w:p>
        </w:tc>
      </w:tr>
    </w:tbl>
    <w:p>
      <w:pPr>
        <w:spacing w:before="0" w:after="0"/>
      </w:pPr>
    </w:p>
    <w:p>
      <w:r>
        <w:t xml:space="preserve">Kod doprinosa na plaće imamo isti slučaj kao kod rashoda za plaće (konto 311).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76,6</w:t>
            </w:r>
          </w:p>
        </w:tc>
      </w:tr>
    </w:tbl>
    <w:p>
      <w:pPr>
        <w:spacing w:before="0" w:after="0"/>
      </w:pPr>
    </w:p>
    <w:p>
      <w:r>
        <w:t xml:space="preserve">Na ovom kontu imamo smanjenje u odnosu na isto lanjsko razdoblje za 23,4 %. Razlog je što ravnatelji nije išao na skup ravnatelja (bio spriječen).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163,7</w:t>
            </w:r>
          </w:p>
        </w:tc>
      </w:tr>
    </w:tbl>
    <w:p>
      <w:pPr>
        <w:spacing w:before="0" w:after="0"/>
      </w:pPr>
    </w:p>
    <w:p>
      <w:r>
        <w:t xml:space="preserve">Na ovom kontu imamo povećanje u odnosu na lanjsko razdoblje za 63,7 %, a razlog je stručno usavršavanje našeg domara (svakih pet godina).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Kod ostalih naknada troškova za zaposlene imamo povećanje u odnosu na isto razdoblje iz 2025.g. za 15,8 %, a razlog je više odlazaka domara u PŠ Debeljak (svakodnevni odvoz marende za učenike i radovi u školi).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2.619,34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Kod ovog konta imamo povećanje u odnosu na isto lanjsko razdoblje za 23,1 %, a razlog materijal koji je kupljen za darovite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23.029,57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15.244,39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66,2</w:t>
            </w:r>
          </w:p>
        </w:tc>
      </w:tr>
    </w:tbl>
    <w:p>
      <w:pPr>
        <w:spacing w:before="0" w:after="0"/>
      </w:pPr>
    </w:p>
    <w:p>
      <w:r>
        <w:t xml:space="preserve">Kod konta energije imamo smanjenje u odnosu na lanjsko razdoblje za 33,8 %, zato jer smo uveli maksimalnu štednju. Moramo reći da smo i zadnjih godina izmijenili većinu vanjske stolarije.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72,4</w:t>
            </w:r>
          </w:p>
        </w:tc>
      </w:tr>
    </w:tbl>
    <w:p>
      <w:pPr>
        <w:spacing w:before="0" w:after="0"/>
      </w:pPr>
    </w:p>
    <w:p>
      <w:r>
        <w:t xml:space="preserve">Na ovom kontu imamo smanjenje za 27,6 %, a razlog je taj da je materijal za redovno održavanje škole kupljen iza ovog obračunskog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85,1</w:t>
            </w:r>
          </w:p>
        </w:tc>
      </w:tr>
    </w:tbl>
    <w:p>
      <w:pPr>
        <w:spacing w:before="0" w:after="0"/>
      </w:pPr>
    </w:p>
    <w:p>
      <w:r>
        <w:t xml:space="preserve">Kod sitnog inventara imamo ostvarenje od 85,1 %, a razlog manja kupovina i potreba za kupnjom.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razdoblju smo kupili radnu odjeću za čistaćice. U prošloj godini nismo.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4.326,25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9.522,18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220,1</w:t>
            </w:r>
          </w:p>
        </w:tc>
      </w:tr>
    </w:tbl>
    <w:p>
      <w:pPr>
        <w:spacing w:before="0" w:after="0"/>
      </w:pPr>
    </w:p>
    <w:p>
      <w:r>
        <w:t xml:space="preserve">Kod usluga tekućeg i investicijskog održavanje imamo povećanje za 120,1 % u odnosu na prethodno razoblje. Razlog su usluge popravka razbijenog stakla, usluge radova popravka krova na dvorani i atesti koje radimo svake dvije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razdoblju imamo ostvarenje na kontu intelektualnih usluga jer je Županija plaćala usluge koje smo imali u vezi dogradnje školske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213,9</w:t>
            </w:r>
          </w:p>
        </w:tc>
      </w:tr>
    </w:tbl>
    <w:p>
      <w:pPr>
        <w:spacing w:before="0" w:after="0"/>
      </w:pPr>
    </w:p>
    <w:p>
      <w:r>
        <w:t xml:space="preserve">Na kontu računalnih usluga imamo povećanje, a razlog je knjiženje održavanja carnet-a na ovom kontu.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319,1</w:t>
            </w:r>
          </w:p>
        </w:tc>
      </w:tr>
    </w:tbl>
    <w:p>
      <w:pPr>
        <w:spacing w:before="0" w:after="0"/>
      </w:pPr>
    </w:p>
    <w:p>
      <w:r>
        <w:t xml:space="preserve">Kod rashoda za reprezentaciju imamo ostvarenje od 319,1 % u odnosu na isto lanjsko razdoblje. Razlog je taj da su pristigli i obrađeni svi računi koje se odnose na Županijsko natjecanje iz matematike. Naša škola je bila domaćin.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r>
        <w:t xml:space="preserve">Kod članarina imamo ostvarenje povećano za 27,3 &amp; u odnosu na lanjsko razdoblje, a razlog je poskupljenje članarine HZOŠ.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5.420,05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43,5</w:t>
            </w:r>
          </w:p>
        </w:tc>
      </w:tr>
    </w:tbl>
    <w:p>
      <w:pPr>
        <w:spacing w:before="0" w:after="0"/>
      </w:pPr>
    </w:p>
    <w:p>
      <w:r>
        <w:t xml:space="preserve">Kod pristojbi i naknada imamo ostvarenje u odnosu na prošlu godinu od 43,5 %. Prošle godine smo imali dugovanje koje se skupljalo tokom godina, pa smo ga podmirili.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47,0</w:t>
            </w:r>
          </w:p>
        </w:tc>
      </w:tr>
    </w:tbl>
    <w:p>
      <w:pPr>
        <w:spacing w:before="0" w:after="0"/>
      </w:pPr>
    </w:p>
    <w:p>
      <w:r>
        <w:t xml:space="preserve">Kod ostalih nespomenutih rashoda poslovanja imamo ostvarenje u odnosu na isto lanjsko razdoblje od 47,0 %, a razlog je način knjiženja (kod natjecanja iz matematike-reprezentacija).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195,2</w:t>
            </w:r>
          </w:p>
        </w:tc>
      </w:tr>
    </w:tbl>
    <w:p>
      <w:pPr>
        <w:spacing w:before="0" w:after="0"/>
      </w:pPr>
    </w:p>
    <w:p>
      <w:r>
        <w:t xml:space="preserve">Kod financijskih rashoda imamo povećanje u odnosu na isto lanjsko razdoblje od 95,2 %, a razlog su kamate kod računa za lož ulje i odvoza smeća.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123.517,06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873,5</w:t>
            </w:r>
          </w:p>
        </w:tc>
      </w:tr>
    </w:tbl>
    <w:p>
      <w:pPr>
        <w:spacing w:before="0" w:after="0"/>
      </w:pPr>
    </w:p>
    <w:p>
      <w:r>
        <w:t xml:space="preserve">Razlog povećanja već objašnjen (način knjiženja plaće 06/26.).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54,7</w:t>
            </w:r>
          </w:p>
        </w:tc>
      </w:tr>
    </w:tbl>
    <w:p>
      <w:pPr>
        <w:spacing w:before="0" w:after="0"/>
      </w:pPr>
    </w:p>
    <w:p>
      <w:r>
        <w:t xml:space="preserve">Kod proizvedene dugotrajne imovine imamo smajenje u odnosu na isto razdoblje iz 2025. za 45,3 %, a razlog je manja kupovina imovine. Klime su kupljene za sve razrede, a knjige su kupljene u manjem financijskom iznosu.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28.656,65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22,2</w:t>
            </w:r>
          </w:p>
        </w:tc>
      </w:tr>
    </w:tbl>
    <w:p>
      <w:pPr>
        <w:spacing w:before="0" w:after="0"/>
      </w:pPr>
    </w:p>
    <w:p>
      <w:r>
        <w:t xml:space="preserve">Kod manjka prihoda od nefinancijske imovine imamo ostvarenje u odnosu na isto razdoblje od 22,2 %, a razlog su neplaćeni udžbenici u lanjskom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925.866,08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825.911,81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89,2</w:t>
            </w:r>
          </w:p>
        </w:tc>
      </w:tr>
    </w:tbl>
    <w:p>
      <w:pPr>
        <w:spacing w:before="0" w:after="0"/>
      </w:pPr>
    </w:p>
    <w:p>
      <w:r>
        <w:t xml:space="preserve">Razlog smanjenja je već prije objašnjen (knjiženje plaće od 12. mjeseca).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42.796,74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129.888,89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303,5</w:t>
            </w:r>
          </w:p>
        </w:tc>
      </w:tr>
    </w:tbl>
    <w:p>
      <w:pPr>
        <w:spacing w:before="0" w:after="0"/>
      </w:pPr>
    </w:p>
    <w:p>
      <w:r>
        <w:t xml:space="preserve">Već prije objašnjeno, zbog načina knjiženja.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</w:t>
            </w:r>
          </w:p>
        </w:tc>
      </w:tr>
    </w:tbl>
    <w:p>
      <w:pPr>
        <w:spacing w:before="0" w:after="0"/>
      </w:pPr>
    </w:p>
    <w:p>
      <w:r>
        <w:t xml:space="preserve">Na ovoj vrsti prihoda imamo povećanje u odnosu na isto  lanjsko razdoblje od 50,0 %, razlog je taj da nam je Općina Sukošan dala pomoć za organizaciju maskenbala za djecu, Županijskog natjecanja iz matematike i za poklone učenicima (nagrade za osmaše).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razdoblju imamo pomoći za bolovanja preko 40 dana i u slučaju smrti.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5.360,33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43,1</w:t>
            </w:r>
          </w:p>
        </w:tc>
      </w:tr>
    </w:tbl>
    <w:p>
      <w:pPr>
        <w:spacing w:before="0" w:after="0"/>
      </w:pPr>
    </w:p>
    <w:p>
      <w:r>
        <w:t xml:space="preserve">Već prije objašnjeno (podmireno dugovanje za naknadu za nezapošljavanje invalida).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Kod dospjelih obveza na kraju izvještajnog razdoblja imamo iznos od 1.014,97 €. Taj iznos se odnosi na račun Tri Bartola u iznosu od 35,81 €, koji sam ja prilikom ukucavanja iznosa stavila 0,00€ i račun za Civita - projekt jednako razvoju iznosu od 979,16 € za koji od Županije nismo još dobili sredstva za plaćanje. Prekoračenje je 1 - 60 dana.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6278c92fc54cbd" /></Relationships>
</file>